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6B34B" w14:textId="77777777" w:rsidR="007149D8" w:rsidRPr="00C55A3D" w:rsidRDefault="007149D8" w:rsidP="007149D8">
      <w:pPr>
        <w:jc w:val="center"/>
        <w:rPr>
          <w:color w:val="FFCC00"/>
        </w:rPr>
      </w:pPr>
      <w:r>
        <w:rPr>
          <w:noProof/>
          <w:color w:val="FFCC00"/>
        </w:rPr>
        <mc:AlternateContent>
          <mc:Choice Requires="wps">
            <w:drawing>
              <wp:anchor distT="0" distB="0" distL="114300" distR="114300" simplePos="0" relativeHeight="251660288" behindDoc="0" locked="0" layoutInCell="1" allowOverlap="1" wp14:anchorId="2D401011" wp14:editId="0DB539FD">
                <wp:simplePos x="0" y="0"/>
                <wp:positionH relativeFrom="column">
                  <wp:posOffset>4114800</wp:posOffset>
                </wp:positionH>
                <wp:positionV relativeFrom="paragraph">
                  <wp:posOffset>-114300</wp:posOffset>
                </wp:positionV>
                <wp:extent cx="1828800" cy="1028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30494" w14:textId="77777777" w:rsidR="007149D8" w:rsidRPr="00C55A3D" w:rsidRDefault="007149D8" w:rsidP="007149D8">
                            <w:pPr>
                              <w:pBdr>
                                <w:left w:val="single" w:sz="4" w:space="4" w:color="auto"/>
                              </w:pBdr>
                              <w:rPr>
                                <w:b/>
                                <w:sz w:val="20"/>
                                <w:szCs w:val="20"/>
                              </w:rPr>
                            </w:pPr>
                            <w:r w:rsidRPr="00C55A3D">
                              <w:rPr>
                                <w:b/>
                                <w:sz w:val="20"/>
                                <w:szCs w:val="20"/>
                              </w:rPr>
                              <w:t>North American Division</w:t>
                            </w:r>
                          </w:p>
                          <w:p w14:paraId="3BD35A43" w14:textId="77777777" w:rsidR="007149D8" w:rsidRPr="003D55D7" w:rsidRDefault="007149D8" w:rsidP="007149D8">
                            <w:pPr>
                              <w:pBdr>
                                <w:left w:val="single" w:sz="4" w:space="4" w:color="auto"/>
                              </w:pBdr>
                              <w:rPr>
                                <w:b/>
                                <w:sz w:val="20"/>
                                <w:szCs w:val="20"/>
                              </w:rPr>
                            </w:pPr>
                            <w:r>
                              <w:rPr>
                                <w:b/>
                                <w:sz w:val="20"/>
                                <w:szCs w:val="20"/>
                              </w:rPr>
                              <w:t>Office of Education</w:t>
                            </w:r>
                          </w:p>
                          <w:p w14:paraId="363A9488" w14:textId="77777777" w:rsidR="007149D8" w:rsidRDefault="007149D8" w:rsidP="007149D8">
                            <w:pPr>
                              <w:pBdr>
                                <w:left w:val="single" w:sz="4" w:space="4" w:color="auto"/>
                              </w:pBdr>
                              <w:rPr>
                                <w:sz w:val="20"/>
                                <w:szCs w:val="20"/>
                              </w:rPr>
                            </w:pPr>
                            <w:r>
                              <w:rPr>
                                <w:sz w:val="20"/>
                                <w:szCs w:val="20"/>
                              </w:rPr>
                              <w:t>12501 Old Columbia Pike</w:t>
                            </w:r>
                          </w:p>
                          <w:p w14:paraId="0060F73B" w14:textId="77777777" w:rsidR="007149D8" w:rsidRDefault="007149D8" w:rsidP="007149D8">
                            <w:pPr>
                              <w:pBdr>
                                <w:left w:val="single" w:sz="4" w:space="4" w:color="auto"/>
                              </w:pBdr>
                              <w:rPr>
                                <w:sz w:val="20"/>
                                <w:szCs w:val="20"/>
                              </w:rPr>
                            </w:pPr>
                            <w:r>
                              <w:rPr>
                                <w:sz w:val="20"/>
                                <w:szCs w:val="20"/>
                              </w:rPr>
                              <w:t>Silver Spring, MD 20904</w:t>
                            </w:r>
                          </w:p>
                          <w:p w14:paraId="22F95366" w14:textId="77777777" w:rsidR="007149D8" w:rsidRDefault="007149D8" w:rsidP="007149D8">
                            <w:pPr>
                              <w:pBdr>
                                <w:left w:val="single" w:sz="4" w:space="4" w:color="auto"/>
                              </w:pBdr>
                              <w:rPr>
                                <w:sz w:val="20"/>
                                <w:szCs w:val="20"/>
                              </w:rPr>
                            </w:pPr>
                            <w:r>
                              <w:rPr>
                                <w:sz w:val="20"/>
                                <w:szCs w:val="20"/>
                              </w:rPr>
                              <w:t>301.680.6440</w:t>
                            </w:r>
                          </w:p>
                          <w:p w14:paraId="5201360A" w14:textId="77777777" w:rsidR="007149D8" w:rsidRPr="00C55A3D" w:rsidRDefault="007149D8" w:rsidP="007149D8">
                            <w:pPr>
                              <w:pBdr>
                                <w:left w:val="single" w:sz="4" w:space="4" w:color="auto"/>
                              </w:pBdr>
                              <w:rPr>
                                <w:sz w:val="20"/>
                                <w:szCs w:val="20"/>
                              </w:rPr>
                            </w:pPr>
                            <w:r>
                              <w:rPr>
                                <w:sz w:val="20"/>
                                <w:szCs w:val="20"/>
                              </w:rPr>
                              <w:t>education@nad.adventist.org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324pt;margin-top:-8.95pt;width:2in;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0lMbQCAAC6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kHv&#10;MJK0gxY98L1Ft2qPLl11ht7k4HTfg5vdw7HzdExNf6eqrwZJtWio3PAbrdXQcMogu9jdDM+ujjjG&#10;gayHD4pBGLq1ygPta905QCgGAnTo0uOpMy6VyoVMkzSNwFSBLY6SdAYbF4Pmx+u9NvYdVx1yiwJr&#10;aL2Hp7s7Y0fXo4uLJlUp2hbOad7KZweAOZ5AcLjqbC4N380fWZSt0lVKApJMVwGJGAtuygUJpmU8&#10;mywvl4vFMv7p4sYkbwRjXLowR2XF5M86d9D4qImTtoxqBXNwLiWjN+tFq9GOgrJL/x0KcuYWPk/D&#10;1wu4vKAUJyS6TbKgnKazgNRkEmSzKA2iOLvNphHJyLJ8TulOSP7vlNBQ4GySTEY1/ZZb5L/X3Gje&#10;CQuzoxVdgUEb8DknmjsNriTza0tFO67PSuHSfyoFtPvYaK9YJ9JRrna/3gOKk/FasUfQrlagLFAh&#10;DDxYNEp/x2iA4VFg821LNceofS9B/1lMiJs2fkMmswQ2+tyyPrdQWQFUgS1G43Jhxwm17bXYNBBp&#10;fHFS3cCbqYVX81NWh5cGA8KTOgwzN4HO997raeTOfwEAAP//AwBQSwMEFAAGAAgAAAAhAK9anqbf&#10;AAAACwEAAA8AAABkcnMvZG93bnJldi54bWxMj8FOwzAMhu9IvENkJG5bUihlLU0nBOIK2mCTuGWN&#10;11Y0TtVka3l7zAmOtj/9/v5yPbtenHEMnScNyVKBQKq97ajR8PH+sliBCNGQNb0n1PCNAdbV5UVp&#10;Cusn2uB5GxvBIRQKo6GNcSikDHWLzoSlH5D4dvSjM5HHsZF2NBOHu17eKJVJZzriD60Z8KnF+mt7&#10;chp2r8fPfaremmd3N0x+VpJcLrW+vpofH0BEnOMfDL/6rA4VOx38iWwQvYYsXXGXqGGR3OcgmMhv&#10;M94cGE3TBGRVyv8dqh8AAAD//wMAUEsBAi0AFAAGAAgAAAAhAOSZw8D7AAAA4QEAABMAAAAAAAAA&#10;AAAAAAAAAAAAAFtDb250ZW50X1R5cGVzXS54bWxQSwECLQAUAAYACAAAACEAI7Jq4dcAAACUAQAA&#10;CwAAAAAAAAAAAAAAAAAsAQAAX3JlbHMvLnJlbHNQSwECLQAUAAYACAAAACEAyb0lMbQCAAC6BQAA&#10;DgAAAAAAAAAAAAAAAAAsAgAAZHJzL2Uyb0RvYy54bWxQSwECLQAUAAYACAAAACEAr1qept8AAAAL&#10;AQAADwAAAAAAAAAAAAAAAAAMBQAAZHJzL2Rvd25yZXYueG1sUEsFBgAAAAAEAAQA8wAAABgGAAAA&#10;AA==&#10;" filled="f" stroked="f">
                <v:textbox>
                  <w:txbxContent>
                    <w:p w14:paraId="11030494" w14:textId="77777777" w:rsidR="007149D8" w:rsidRPr="00C55A3D" w:rsidRDefault="007149D8" w:rsidP="007149D8">
                      <w:pPr>
                        <w:pBdr>
                          <w:left w:val="single" w:sz="4" w:space="4" w:color="auto"/>
                        </w:pBdr>
                        <w:rPr>
                          <w:b/>
                          <w:sz w:val="20"/>
                          <w:szCs w:val="20"/>
                        </w:rPr>
                      </w:pPr>
                      <w:r w:rsidRPr="00C55A3D">
                        <w:rPr>
                          <w:b/>
                          <w:sz w:val="20"/>
                          <w:szCs w:val="20"/>
                        </w:rPr>
                        <w:t>North American Division</w:t>
                      </w:r>
                    </w:p>
                    <w:p w14:paraId="3BD35A43" w14:textId="77777777" w:rsidR="007149D8" w:rsidRPr="003D55D7" w:rsidRDefault="007149D8" w:rsidP="007149D8">
                      <w:pPr>
                        <w:pBdr>
                          <w:left w:val="single" w:sz="4" w:space="4" w:color="auto"/>
                        </w:pBdr>
                        <w:rPr>
                          <w:b/>
                          <w:sz w:val="20"/>
                          <w:szCs w:val="20"/>
                        </w:rPr>
                      </w:pPr>
                      <w:r>
                        <w:rPr>
                          <w:b/>
                          <w:sz w:val="20"/>
                          <w:szCs w:val="20"/>
                        </w:rPr>
                        <w:t>Office of Education</w:t>
                      </w:r>
                    </w:p>
                    <w:p w14:paraId="363A9488" w14:textId="77777777" w:rsidR="007149D8" w:rsidRDefault="007149D8" w:rsidP="007149D8">
                      <w:pPr>
                        <w:pBdr>
                          <w:left w:val="single" w:sz="4" w:space="4" w:color="auto"/>
                        </w:pBdr>
                        <w:rPr>
                          <w:sz w:val="20"/>
                          <w:szCs w:val="20"/>
                        </w:rPr>
                      </w:pPr>
                      <w:r>
                        <w:rPr>
                          <w:sz w:val="20"/>
                          <w:szCs w:val="20"/>
                        </w:rPr>
                        <w:t>12501 Old Columbia Pike</w:t>
                      </w:r>
                    </w:p>
                    <w:p w14:paraId="0060F73B" w14:textId="77777777" w:rsidR="007149D8" w:rsidRDefault="007149D8" w:rsidP="007149D8">
                      <w:pPr>
                        <w:pBdr>
                          <w:left w:val="single" w:sz="4" w:space="4" w:color="auto"/>
                        </w:pBdr>
                        <w:rPr>
                          <w:sz w:val="20"/>
                          <w:szCs w:val="20"/>
                        </w:rPr>
                      </w:pPr>
                      <w:r>
                        <w:rPr>
                          <w:sz w:val="20"/>
                          <w:szCs w:val="20"/>
                        </w:rPr>
                        <w:t>Silver Spring, MD 20904</w:t>
                      </w:r>
                    </w:p>
                    <w:p w14:paraId="22F95366" w14:textId="77777777" w:rsidR="007149D8" w:rsidRDefault="007149D8" w:rsidP="007149D8">
                      <w:pPr>
                        <w:pBdr>
                          <w:left w:val="single" w:sz="4" w:space="4" w:color="auto"/>
                        </w:pBdr>
                        <w:rPr>
                          <w:sz w:val="20"/>
                          <w:szCs w:val="20"/>
                        </w:rPr>
                      </w:pPr>
                      <w:r>
                        <w:rPr>
                          <w:sz w:val="20"/>
                          <w:szCs w:val="20"/>
                        </w:rPr>
                        <w:t>301.680.6440</w:t>
                      </w:r>
                    </w:p>
                    <w:p w14:paraId="5201360A" w14:textId="77777777" w:rsidR="007149D8" w:rsidRPr="00C55A3D" w:rsidRDefault="007149D8" w:rsidP="007149D8">
                      <w:pPr>
                        <w:pBdr>
                          <w:left w:val="single" w:sz="4" w:space="4" w:color="auto"/>
                        </w:pBdr>
                        <w:rPr>
                          <w:sz w:val="20"/>
                          <w:szCs w:val="20"/>
                        </w:rPr>
                      </w:pPr>
                      <w:r>
                        <w:rPr>
                          <w:sz w:val="20"/>
                          <w:szCs w:val="20"/>
                        </w:rPr>
                        <w:t>education@nad.adventist.org</w:t>
                      </w:r>
                    </w:p>
                  </w:txbxContent>
                </v:textbox>
              </v:shape>
            </w:pict>
          </mc:Fallback>
        </mc:AlternateContent>
      </w:r>
      <w:r>
        <w:rPr>
          <w:noProof/>
          <w:color w:val="FFCC00"/>
        </w:rPr>
        <w:drawing>
          <wp:anchor distT="0" distB="0" distL="114300" distR="114300" simplePos="0" relativeHeight="251659264" behindDoc="1" locked="0" layoutInCell="1" allowOverlap="1" wp14:anchorId="7C7E6244" wp14:editId="178CD639">
            <wp:simplePos x="0" y="0"/>
            <wp:positionH relativeFrom="column">
              <wp:posOffset>0</wp:posOffset>
            </wp:positionH>
            <wp:positionV relativeFrom="paragraph">
              <wp:posOffset>-114300</wp:posOffset>
            </wp:positionV>
            <wp:extent cx="1600200" cy="657225"/>
            <wp:effectExtent l="0" t="0" r="0" b="3175"/>
            <wp:wrapNone/>
            <wp:docPr id="2" name="Picture 2" descr="nad_ed_logo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_ed_logo_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CC00"/>
        </w:rPr>
        <w:t xml:space="preserve">                                              </w:t>
      </w:r>
      <w:r w:rsidRPr="00C55A3D">
        <w:rPr>
          <w:color w:val="FFCC00"/>
        </w:rPr>
        <w:t>Seventh-day</w:t>
      </w:r>
    </w:p>
    <w:p w14:paraId="2E891A31" w14:textId="77777777" w:rsidR="007149D8" w:rsidRPr="00C55A3D" w:rsidRDefault="007149D8" w:rsidP="007149D8">
      <w:pPr>
        <w:jc w:val="center"/>
        <w:rPr>
          <w:color w:val="FFCC00"/>
          <w:sz w:val="32"/>
          <w:szCs w:val="32"/>
        </w:rPr>
      </w:pPr>
      <w:r>
        <w:rPr>
          <w:color w:val="FFCC00"/>
          <w:sz w:val="32"/>
          <w:szCs w:val="32"/>
        </w:rPr>
        <w:t xml:space="preserve">                                  </w:t>
      </w:r>
      <w:r w:rsidRPr="00C55A3D">
        <w:rPr>
          <w:color w:val="FFCC00"/>
          <w:sz w:val="32"/>
          <w:szCs w:val="32"/>
        </w:rPr>
        <w:t>Adventist</w:t>
      </w:r>
    </w:p>
    <w:p w14:paraId="5CBE8A63" w14:textId="77777777" w:rsidR="007149D8" w:rsidRDefault="007149D8" w:rsidP="007149D8">
      <w:pPr>
        <w:jc w:val="center"/>
        <w:rPr>
          <w:color w:val="FFCC00"/>
        </w:rPr>
      </w:pPr>
      <w:r>
        <w:rPr>
          <w:color w:val="FFCC00"/>
        </w:rPr>
        <w:t xml:space="preserve">                                             </w:t>
      </w:r>
      <w:r w:rsidRPr="00C55A3D">
        <w:rPr>
          <w:color w:val="FFCC00"/>
        </w:rPr>
        <w:t>Church</w:t>
      </w:r>
    </w:p>
    <w:p w14:paraId="14CFE7D6" w14:textId="77777777" w:rsidR="007149D8" w:rsidRDefault="007149D8" w:rsidP="007149D8"/>
    <w:p w14:paraId="06FDB77D" w14:textId="77777777" w:rsidR="007149D8" w:rsidRDefault="007149D8" w:rsidP="007149D8">
      <w:pPr>
        <w:jc w:val="both"/>
        <w:rPr>
          <w:sz w:val="22"/>
          <w:szCs w:val="22"/>
        </w:rPr>
      </w:pPr>
    </w:p>
    <w:p w14:paraId="4E74F978" w14:textId="77777777" w:rsidR="007149D8" w:rsidRDefault="007149D8" w:rsidP="007149D8">
      <w:pPr>
        <w:jc w:val="both"/>
        <w:rPr>
          <w:sz w:val="22"/>
          <w:szCs w:val="22"/>
        </w:rPr>
      </w:pPr>
    </w:p>
    <w:p w14:paraId="7893603C" w14:textId="77777777" w:rsidR="006364EB" w:rsidRPr="007149D8" w:rsidRDefault="006364EB" w:rsidP="006364EB">
      <w:pPr>
        <w:widowControl w:val="0"/>
        <w:autoSpaceDE w:val="0"/>
        <w:autoSpaceDN w:val="0"/>
        <w:adjustRightInd w:val="0"/>
        <w:spacing w:after="240"/>
        <w:rPr>
          <w:rFonts w:ascii="Arial" w:hAnsi="Arial" w:cs="Arial"/>
          <w:b/>
          <w:sz w:val="28"/>
          <w:szCs w:val="28"/>
        </w:rPr>
      </w:pPr>
      <w:r w:rsidRPr="007149D8">
        <w:rPr>
          <w:rFonts w:ascii="Arial" w:hAnsi="Arial" w:cs="Arial"/>
          <w:b/>
          <w:sz w:val="28"/>
          <w:szCs w:val="28"/>
        </w:rPr>
        <w:t>Elements of Good Meeting Minutes</w:t>
      </w:r>
    </w:p>
    <w:p w14:paraId="48DFD05D" w14:textId="77777777" w:rsidR="006364EB" w:rsidRPr="003D4DE4" w:rsidRDefault="006364EB" w:rsidP="006364EB">
      <w:pPr>
        <w:widowControl w:val="0"/>
        <w:autoSpaceDE w:val="0"/>
        <w:autoSpaceDN w:val="0"/>
        <w:adjustRightInd w:val="0"/>
        <w:spacing w:after="240"/>
        <w:rPr>
          <w:rFonts w:ascii="Arial" w:hAnsi="Arial" w:cs="Arial"/>
        </w:rPr>
      </w:pPr>
      <w:r w:rsidRPr="003D4DE4">
        <w:rPr>
          <w:rFonts w:ascii="Arial" w:hAnsi="Arial" w:cs="Arial"/>
        </w:rPr>
        <w:t>Given the indispensable and basic need for clear, accurate board and committee minutes, the following information outlines components of good minutes and provides samples that indicate differences in quality and worth.</w:t>
      </w:r>
    </w:p>
    <w:p w14:paraId="4D494F49" w14:textId="77777777" w:rsidR="006364EB" w:rsidRPr="003D4DE4" w:rsidRDefault="006364EB" w:rsidP="006364EB">
      <w:pPr>
        <w:widowControl w:val="0"/>
        <w:autoSpaceDE w:val="0"/>
        <w:autoSpaceDN w:val="0"/>
        <w:adjustRightInd w:val="0"/>
        <w:spacing w:after="240"/>
        <w:rPr>
          <w:rFonts w:ascii="Arial" w:hAnsi="Arial" w:cs="Arial"/>
        </w:rPr>
      </w:pPr>
      <w:r w:rsidRPr="003D4DE4">
        <w:rPr>
          <w:rFonts w:ascii="Arial" w:hAnsi="Arial" w:cs="Arial"/>
        </w:rPr>
        <w:t>All official meetings of the school board should have accurate minutes of the proceedings. These minutes should contain five essentials:</w:t>
      </w:r>
    </w:p>
    <w:p w14:paraId="107372A6" w14:textId="77777777" w:rsidR="006364EB" w:rsidRPr="003D4DE4" w:rsidRDefault="006364EB" w:rsidP="006364EB">
      <w:pPr>
        <w:widowControl w:val="0"/>
        <w:numPr>
          <w:ilvl w:val="0"/>
          <w:numId w:val="1"/>
        </w:numPr>
        <w:tabs>
          <w:tab w:val="left" w:pos="220"/>
          <w:tab w:val="left" w:pos="720"/>
        </w:tabs>
        <w:autoSpaceDE w:val="0"/>
        <w:autoSpaceDN w:val="0"/>
        <w:adjustRightInd w:val="0"/>
        <w:spacing w:after="266"/>
        <w:ind w:hanging="720"/>
        <w:rPr>
          <w:rFonts w:ascii="Arial" w:hAnsi="Arial" w:cs="Arial"/>
        </w:rPr>
      </w:pPr>
      <w:r w:rsidRPr="003D4DE4">
        <w:rPr>
          <w:rFonts w:ascii="Arial" w:hAnsi="Arial" w:cs="Arial"/>
        </w:rPr>
        <w:t xml:space="preserve">The name of the assembly (regular or special board meeting or name of committee) </w:t>
      </w:r>
    </w:p>
    <w:p w14:paraId="3801F697" w14:textId="77777777" w:rsidR="006364EB" w:rsidRPr="003D4DE4" w:rsidRDefault="006364EB" w:rsidP="006364EB">
      <w:pPr>
        <w:widowControl w:val="0"/>
        <w:numPr>
          <w:ilvl w:val="0"/>
          <w:numId w:val="1"/>
        </w:numPr>
        <w:tabs>
          <w:tab w:val="left" w:pos="220"/>
          <w:tab w:val="left" w:pos="720"/>
        </w:tabs>
        <w:autoSpaceDE w:val="0"/>
        <w:autoSpaceDN w:val="0"/>
        <w:adjustRightInd w:val="0"/>
        <w:spacing w:after="266"/>
        <w:ind w:hanging="720"/>
        <w:rPr>
          <w:rFonts w:ascii="Arial" w:hAnsi="Arial" w:cs="Arial"/>
        </w:rPr>
      </w:pPr>
      <w:r w:rsidRPr="003D4DE4">
        <w:rPr>
          <w:rFonts w:ascii="Arial" w:hAnsi="Arial" w:cs="Arial"/>
        </w:rPr>
        <w:t xml:space="preserve">Date and place of meeting </w:t>
      </w:r>
    </w:p>
    <w:p w14:paraId="3E5DBFBE" w14:textId="77777777" w:rsidR="006364EB" w:rsidRPr="003D4DE4" w:rsidRDefault="006364EB" w:rsidP="006364EB">
      <w:pPr>
        <w:widowControl w:val="0"/>
        <w:numPr>
          <w:ilvl w:val="0"/>
          <w:numId w:val="1"/>
        </w:numPr>
        <w:tabs>
          <w:tab w:val="left" w:pos="220"/>
          <w:tab w:val="left" w:pos="720"/>
        </w:tabs>
        <w:autoSpaceDE w:val="0"/>
        <w:autoSpaceDN w:val="0"/>
        <w:adjustRightInd w:val="0"/>
        <w:spacing w:after="266"/>
        <w:ind w:hanging="720"/>
        <w:rPr>
          <w:rFonts w:ascii="Arial" w:hAnsi="Arial" w:cs="Arial"/>
        </w:rPr>
      </w:pPr>
      <w:r w:rsidRPr="003D4DE4">
        <w:rPr>
          <w:rFonts w:ascii="Arial" w:hAnsi="Arial" w:cs="Arial"/>
        </w:rPr>
        <w:t xml:space="preserve">Chair and secretary by name and that a quorum is present </w:t>
      </w:r>
    </w:p>
    <w:p w14:paraId="2D91C167" w14:textId="77777777" w:rsidR="006364EB" w:rsidRPr="003D4DE4" w:rsidRDefault="006364EB" w:rsidP="006364EB">
      <w:pPr>
        <w:widowControl w:val="0"/>
        <w:numPr>
          <w:ilvl w:val="0"/>
          <w:numId w:val="1"/>
        </w:numPr>
        <w:tabs>
          <w:tab w:val="left" w:pos="220"/>
          <w:tab w:val="left" w:pos="720"/>
        </w:tabs>
        <w:autoSpaceDE w:val="0"/>
        <w:autoSpaceDN w:val="0"/>
        <w:adjustRightInd w:val="0"/>
        <w:spacing w:after="266"/>
        <w:ind w:hanging="720"/>
        <w:rPr>
          <w:rFonts w:ascii="Arial" w:hAnsi="Arial" w:cs="Arial"/>
        </w:rPr>
      </w:pPr>
      <w:r w:rsidRPr="003D4DE4">
        <w:rPr>
          <w:rFonts w:ascii="Arial" w:hAnsi="Arial" w:cs="Arial"/>
        </w:rPr>
        <w:t xml:space="preserve">Whether the minutes of the previous meeting were approved </w:t>
      </w:r>
    </w:p>
    <w:p w14:paraId="4BB55D0A" w14:textId="77777777" w:rsidR="003D4DE4" w:rsidRDefault="006364EB" w:rsidP="006364EB">
      <w:pPr>
        <w:widowControl w:val="0"/>
        <w:numPr>
          <w:ilvl w:val="0"/>
          <w:numId w:val="1"/>
        </w:numPr>
        <w:tabs>
          <w:tab w:val="left" w:pos="220"/>
          <w:tab w:val="left" w:pos="720"/>
        </w:tabs>
        <w:autoSpaceDE w:val="0"/>
        <w:autoSpaceDN w:val="0"/>
        <w:adjustRightInd w:val="0"/>
        <w:spacing w:after="266"/>
        <w:ind w:hanging="720"/>
        <w:rPr>
          <w:rFonts w:ascii="Arial" w:hAnsi="Arial" w:cs="Arial"/>
        </w:rPr>
      </w:pPr>
      <w:r w:rsidRPr="003D4DE4">
        <w:rPr>
          <w:rFonts w:ascii="Arial" w:hAnsi="Arial" w:cs="Arial"/>
        </w:rPr>
        <w:t xml:space="preserve">A record of all motions with a designation of one of the following: </w:t>
      </w:r>
    </w:p>
    <w:p w14:paraId="07BF338F" w14:textId="77777777" w:rsidR="006364EB" w:rsidRPr="003D4DE4" w:rsidRDefault="006364EB" w:rsidP="003D4DE4">
      <w:pPr>
        <w:widowControl w:val="0"/>
        <w:tabs>
          <w:tab w:val="left" w:pos="220"/>
          <w:tab w:val="left" w:pos="720"/>
        </w:tabs>
        <w:autoSpaceDE w:val="0"/>
        <w:autoSpaceDN w:val="0"/>
        <w:adjustRightInd w:val="0"/>
        <w:spacing w:after="266"/>
        <w:ind w:left="940"/>
        <w:rPr>
          <w:rFonts w:ascii="Arial" w:hAnsi="Arial" w:cs="Arial"/>
        </w:rPr>
      </w:pPr>
      <w:r w:rsidRPr="003D4DE4">
        <w:rPr>
          <w:rFonts w:ascii="Arial" w:hAnsi="Arial" w:cs="Arial"/>
        </w:rPr>
        <w:t xml:space="preserve">1. Carried  2. Defeated 3. Tabled 4. Referred </w:t>
      </w:r>
    </w:p>
    <w:p w14:paraId="4D29B024" w14:textId="77777777" w:rsidR="006364EB" w:rsidRPr="003D4DE4" w:rsidRDefault="006364EB" w:rsidP="006364EB">
      <w:pPr>
        <w:widowControl w:val="0"/>
        <w:autoSpaceDE w:val="0"/>
        <w:autoSpaceDN w:val="0"/>
        <w:adjustRightInd w:val="0"/>
        <w:spacing w:after="240"/>
        <w:rPr>
          <w:rFonts w:ascii="Arial" w:hAnsi="Arial" w:cs="Arial"/>
        </w:rPr>
      </w:pPr>
      <w:r w:rsidRPr="003D4DE4">
        <w:rPr>
          <w:rFonts w:ascii="Arial" w:hAnsi="Arial" w:cs="Arial"/>
        </w:rPr>
        <w:t xml:space="preserve">A sample of an </w:t>
      </w:r>
      <w:proofErr w:type="gramStart"/>
      <w:r w:rsidRPr="003D4DE4">
        <w:rPr>
          <w:rFonts w:ascii="Arial" w:hAnsi="Arial" w:cs="Arial"/>
        </w:rPr>
        <w:t>inadequately-formulated</w:t>
      </w:r>
      <w:proofErr w:type="gramEnd"/>
      <w:r w:rsidRPr="003D4DE4">
        <w:rPr>
          <w:rFonts w:ascii="Arial" w:hAnsi="Arial" w:cs="Arial"/>
        </w:rPr>
        <w:t xml:space="preserve"> minute:</w:t>
      </w:r>
    </w:p>
    <w:p w14:paraId="535741F3" w14:textId="77777777" w:rsidR="006364EB" w:rsidRPr="003D4DE4" w:rsidRDefault="006364EB" w:rsidP="006364EB">
      <w:pPr>
        <w:pStyle w:val="ListParagraph"/>
        <w:widowControl w:val="0"/>
        <w:numPr>
          <w:ilvl w:val="0"/>
          <w:numId w:val="2"/>
        </w:numPr>
        <w:autoSpaceDE w:val="0"/>
        <w:autoSpaceDN w:val="0"/>
        <w:adjustRightInd w:val="0"/>
        <w:spacing w:after="240"/>
        <w:rPr>
          <w:rFonts w:ascii="Arial" w:hAnsi="Arial" w:cs="Arial"/>
        </w:rPr>
      </w:pPr>
      <w:r w:rsidRPr="003D4DE4">
        <w:rPr>
          <w:rFonts w:ascii="Arial" w:hAnsi="Arial" w:cs="Arial"/>
        </w:rPr>
        <w:t>Voted: To accept the new playground equipment proposal.</w:t>
      </w:r>
    </w:p>
    <w:p w14:paraId="5589DE31" w14:textId="77777777" w:rsidR="006364EB" w:rsidRPr="003D4DE4" w:rsidRDefault="006364EB" w:rsidP="006364EB">
      <w:pPr>
        <w:widowControl w:val="0"/>
        <w:autoSpaceDE w:val="0"/>
        <w:autoSpaceDN w:val="0"/>
        <w:adjustRightInd w:val="0"/>
        <w:spacing w:after="240"/>
        <w:rPr>
          <w:rFonts w:ascii="Arial" w:hAnsi="Arial" w:cs="Arial"/>
        </w:rPr>
      </w:pPr>
      <w:r w:rsidRPr="003D4DE4">
        <w:rPr>
          <w:rFonts w:ascii="Arial" w:hAnsi="Arial" w:cs="Arial"/>
        </w:rPr>
        <w:t>A sample of a good minute:</w:t>
      </w:r>
    </w:p>
    <w:p w14:paraId="251DF29E" w14:textId="77777777" w:rsidR="006364EB" w:rsidRPr="003D4DE4" w:rsidRDefault="006364EB" w:rsidP="006364EB">
      <w:pPr>
        <w:pStyle w:val="ListParagraph"/>
        <w:widowControl w:val="0"/>
        <w:numPr>
          <w:ilvl w:val="0"/>
          <w:numId w:val="2"/>
        </w:numPr>
        <w:autoSpaceDE w:val="0"/>
        <w:autoSpaceDN w:val="0"/>
        <w:adjustRightInd w:val="0"/>
        <w:spacing w:after="240"/>
        <w:rPr>
          <w:rFonts w:ascii="Arial" w:hAnsi="Arial" w:cs="Arial"/>
        </w:rPr>
      </w:pPr>
      <w:r w:rsidRPr="003D4DE4">
        <w:rPr>
          <w:rFonts w:ascii="Arial" w:hAnsi="Arial" w:cs="Arial"/>
        </w:rPr>
        <w:t>99-37 New playground equipment Voted: To accept that $500 be spent on new playground equipment.</w:t>
      </w:r>
    </w:p>
    <w:p w14:paraId="08F151B2" w14:textId="77777777" w:rsidR="006364EB" w:rsidRPr="003D4DE4" w:rsidRDefault="006364EB" w:rsidP="006364EB">
      <w:pPr>
        <w:widowControl w:val="0"/>
        <w:autoSpaceDE w:val="0"/>
        <w:autoSpaceDN w:val="0"/>
        <w:adjustRightInd w:val="0"/>
        <w:spacing w:after="240"/>
        <w:rPr>
          <w:rFonts w:ascii="Arial" w:hAnsi="Arial" w:cs="Arial"/>
        </w:rPr>
      </w:pPr>
      <w:r w:rsidRPr="003D4DE4">
        <w:rPr>
          <w:rFonts w:ascii="Arial" w:hAnsi="Arial" w:cs="Arial"/>
        </w:rPr>
        <w:t>A sample of a complete minute:</w:t>
      </w:r>
    </w:p>
    <w:p w14:paraId="2CD7D948" w14:textId="77777777" w:rsidR="006364EB" w:rsidRPr="003D4DE4" w:rsidRDefault="006364EB" w:rsidP="006364EB">
      <w:pPr>
        <w:pStyle w:val="ListParagraph"/>
        <w:widowControl w:val="0"/>
        <w:numPr>
          <w:ilvl w:val="0"/>
          <w:numId w:val="2"/>
        </w:numPr>
        <w:autoSpaceDE w:val="0"/>
        <w:autoSpaceDN w:val="0"/>
        <w:adjustRightInd w:val="0"/>
        <w:spacing w:after="240"/>
        <w:rPr>
          <w:rFonts w:ascii="Arial" w:hAnsi="Arial" w:cs="Arial"/>
        </w:rPr>
      </w:pPr>
      <w:r w:rsidRPr="003D4DE4">
        <w:rPr>
          <w:rFonts w:ascii="Arial" w:hAnsi="Arial" w:cs="Arial"/>
        </w:rPr>
        <w:t>99-37 New Playground Equipment</w:t>
      </w:r>
    </w:p>
    <w:p w14:paraId="6FB75ACC" w14:textId="77777777" w:rsidR="006364EB" w:rsidRPr="003D4DE4" w:rsidRDefault="006364EB" w:rsidP="006364EB">
      <w:pPr>
        <w:pStyle w:val="ListParagraph"/>
        <w:widowControl w:val="0"/>
        <w:numPr>
          <w:ilvl w:val="0"/>
          <w:numId w:val="2"/>
        </w:numPr>
        <w:autoSpaceDE w:val="0"/>
        <w:autoSpaceDN w:val="0"/>
        <w:adjustRightInd w:val="0"/>
        <w:spacing w:after="240"/>
        <w:rPr>
          <w:rFonts w:ascii="Arial" w:hAnsi="Arial" w:cs="Arial"/>
        </w:rPr>
      </w:pPr>
      <w:r w:rsidRPr="003D4DE4">
        <w:rPr>
          <w:rFonts w:ascii="Arial" w:hAnsi="Arial" w:cs="Arial"/>
        </w:rPr>
        <w:t xml:space="preserve">Voted: To authorize the principal to purchase new playground equipment (one slide and swings) for $500.00 from </w:t>
      </w:r>
      <w:proofErr w:type="spellStart"/>
      <w:r w:rsidRPr="003D4DE4">
        <w:rPr>
          <w:rFonts w:ascii="Arial" w:hAnsi="Arial" w:cs="Arial"/>
        </w:rPr>
        <w:t>Westcoast</w:t>
      </w:r>
      <w:proofErr w:type="spellEnd"/>
      <w:r w:rsidRPr="003D4DE4">
        <w:rPr>
          <w:rFonts w:ascii="Arial" w:hAnsi="Arial" w:cs="Arial"/>
        </w:rPr>
        <w:t xml:space="preserve"> School Supplies Ltd. and that this be funded from the present balance of the capital fund.</w:t>
      </w:r>
    </w:p>
    <w:p w14:paraId="6823346D" w14:textId="77777777" w:rsidR="00A861D0" w:rsidRPr="003D4DE4" w:rsidRDefault="00A861D0">
      <w:pPr>
        <w:rPr>
          <w:rFonts w:ascii="Arial" w:hAnsi="Arial" w:cs="Arial"/>
        </w:rPr>
      </w:pPr>
    </w:p>
    <w:p w14:paraId="299F1E3A" w14:textId="77777777" w:rsidR="007149D8" w:rsidRDefault="007149D8">
      <w:pPr>
        <w:rPr>
          <w:rFonts w:ascii="Arial" w:hAnsi="Arial" w:cs="Arial"/>
          <w:sz w:val="20"/>
          <w:szCs w:val="20"/>
        </w:rPr>
      </w:pPr>
    </w:p>
    <w:p w14:paraId="58576EBC" w14:textId="77777777" w:rsidR="003D4DE4" w:rsidRPr="003D4DE4" w:rsidRDefault="003D4DE4">
      <w:pPr>
        <w:rPr>
          <w:rFonts w:ascii="Arial" w:hAnsi="Arial" w:cs="Arial"/>
          <w:sz w:val="20"/>
          <w:szCs w:val="20"/>
        </w:rPr>
      </w:pPr>
      <w:bookmarkStart w:id="0" w:name="_GoBack"/>
      <w:bookmarkEnd w:id="0"/>
      <w:r w:rsidRPr="003D4DE4">
        <w:rPr>
          <w:rFonts w:ascii="Arial" w:hAnsi="Arial" w:cs="Arial"/>
          <w:sz w:val="20"/>
          <w:szCs w:val="20"/>
        </w:rPr>
        <w:t xml:space="preserve">Adapted from: Sorenson, C. </w:t>
      </w:r>
      <w:proofErr w:type="spellStart"/>
      <w:r w:rsidRPr="003D4DE4">
        <w:rPr>
          <w:rFonts w:ascii="Arial" w:hAnsi="Arial" w:cs="Arial"/>
          <w:sz w:val="20"/>
          <w:szCs w:val="20"/>
        </w:rPr>
        <w:t>Janes</w:t>
      </w:r>
      <w:proofErr w:type="spellEnd"/>
      <w:r w:rsidRPr="003D4DE4">
        <w:rPr>
          <w:rFonts w:ascii="Arial" w:hAnsi="Arial" w:cs="Arial"/>
          <w:sz w:val="20"/>
          <w:szCs w:val="20"/>
        </w:rPr>
        <w:t xml:space="preserve">, R., &amp; Nolan, S., (1999). </w:t>
      </w:r>
      <w:proofErr w:type="gramStart"/>
      <w:r w:rsidRPr="003D4DE4">
        <w:rPr>
          <w:rFonts w:ascii="Arial" w:hAnsi="Arial" w:cs="Arial"/>
          <w:sz w:val="20"/>
          <w:szCs w:val="20"/>
        </w:rPr>
        <w:t>A Survivor’s Guide for School Board Members.</w:t>
      </w:r>
      <w:proofErr w:type="gramEnd"/>
      <w:r w:rsidRPr="003D4DE4">
        <w:rPr>
          <w:rFonts w:ascii="Arial" w:hAnsi="Arial" w:cs="Arial"/>
          <w:sz w:val="20"/>
          <w:szCs w:val="20"/>
        </w:rPr>
        <w:t xml:space="preserve">  </w:t>
      </w:r>
      <w:proofErr w:type="gramStart"/>
      <w:r w:rsidRPr="003D4DE4">
        <w:rPr>
          <w:rFonts w:ascii="Arial" w:hAnsi="Arial" w:cs="Arial"/>
          <w:sz w:val="20"/>
          <w:szCs w:val="20"/>
        </w:rPr>
        <w:t>SDACC; Oshawa, ON.</w:t>
      </w:r>
      <w:proofErr w:type="gramEnd"/>
      <w:r w:rsidRPr="003D4DE4">
        <w:rPr>
          <w:rFonts w:ascii="Arial" w:hAnsi="Arial" w:cs="Arial"/>
          <w:sz w:val="20"/>
          <w:szCs w:val="20"/>
        </w:rPr>
        <w:t xml:space="preserve">  </w:t>
      </w:r>
    </w:p>
    <w:sectPr w:rsidR="003D4DE4" w:rsidRPr="003D4DE4" w:rsidSect="006364E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0D6C6A"/>
    <w:multiLevelType w:val="hybridMultilevel"/>
    <w:tmpl w:val="79FC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EB"/>
    <w:rsid w:val="003D4DE4"/>
    <w:rsid w:val="006364EB"/>
    <w:rsid w:val="007149D8"/>
    <w:rsid w:val="00A861D0"/>
    <w:rsid w:val="00C11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5BF9FB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4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226</Words>
  <Characters>1292</Characters>
  <Application>Microsoft Macintosh Word</Application>
  <DocSecurity>0</DocSecurity>
  <Lines>10</Lines>
  <Paragraphs>3</Paragraphs>
  <ScaleCrop>false</ScaleCrop>
  <Company>NAD</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Aka</dc:creator>
  <cp:keywords/>
  <dc:description/>
  <cp:lastModifiedBy>Sharon Aka</cp:lastModifiedBy>
  <cp:revision>2</cp:revision>
  <cp:lastPrinted>2014-10-27T14:02:00Z</cp:lastPrinted>
  <dcterms:created xsi:type="dcterms:W3CDTF">2014-10-27T13:34:00Z</dcterms:created>
  <dcterms:modified xsi:type="dcterms:W3CDTF">2014-10-27T20:38:00Z</dcterms:modified>
</cp:coreProperties>
</file>